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755" w:rsidRDefault="00485395">
      <w:r>
        <w:t>Discussion 1</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Problem Identification</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A significant system-level practice problem in outpatient psychiatric practice is </w:t>
      </w:r>
      <w:r w:rsidRPr="00485395">
        <w:rPr>
          <w:rFonts w:ascii="Helvetica" w:eastAsia="Times New Roman" w:hAnsi="Helvetica" w:cs="Helvetica"/>
          <w:b/>
          <w:bCs/>
          <w:color w:val="273540"/>
          <w:sz w:val="24"/>
          <w:szCs w:val="24"/>
          <w:lang w:val="en-GB" w:eastAsia="en-GB"/>
        </w:rPr>
        <w:t>delayed access to psychiatric evaluation and medication-management services</w:t>
      </w:r>
      <w:r w:rsidRPr="00485395">
        <w:rPr>
          <w:rFonts w:ascii="Helvetica" w:eastAsia="Times New Roman" w:hAnsi="Helvetica" w:cs="Helvetica"/>
          <w:color w:val="273540"/>
          <w:sz w:val="24"/>
          <w:szCs w:val="24"/>
          <w:lang w:val="en-GB" w:eastAsia="en-GB"/>
        </w:rPr>
        <w:t xml:space="preserve">. Patients referred for </w:t>
      </w:r>
      <w:proofErr w:type="spellStart"/>
      <w:r w:rsidRPr="00485395">
        <w:rPr>
          <w:rFonts w:ascii="Helvetica" w:eastAsia="Times New Roman" w:hAnsi="Helvetica" w:cs="Helvetica"/>
          <w:color w:val="273540"/>
          <w:sz w:val="24"/>
          <w:szCs w:val="24"/>
          <w:lang w:val="en-GB" w:eastAsia="en-GB"/>
        </w:rPr>
        <w:t>behavioral</w:t>
      </w:r>
      <w:proofErr w:type="spellEnd"/>
      <w:r w:rsidRPr="00485395">
        <w:rPr>
          <w:rFonts w:ascii="Helvetica" w:eastAsia="Times New Roman" w:hAnsi="Helvetica" w:cs="Helvetica"/>
          <w:color w:val="273540"/>
          <w:sz w:val="24"/>
          <w:szCs w:val="24"/>
          <w:lang w:val="en-GB" w:eastAsia="en-GB"/>
        </w:rPr>
        <w:t xml:space="preserve"> health services may experience prolonged wait times because of limited psychiatric provider availability, increasing demand, inefficient referral and scheduling processes, inconsistent triage, insurance barriers, and gaps in care coordination. Delays can contribute to untreated or undertreated symptoms, medication interruptions, reduced continuity of care, and increased use of emergency or crisis services.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 xml:space="preserve">This problem is relevant to advanced nursing practice because Psychiatric-Mental Health Nurse Practitioners (PMHNPs) provide psychiatric assessment, diagnosis, medication management, education, and ongoing monitoring. PMHNPs can also contribute to system-level improvement by identifying workflow barriers and implementing evidence-based strategies to improve access and continuity of care. Hall and </w:t>
      </w:r>
      <w:proofErr w:type="spellStart"/>
      <w:r w:rsidRPr="00485395">
        <w:rPr>
          <w:rFonts w:ascii="Helvetica" w:eastAsia="Times New Roman" w:hAnsi="Helvetica" w:cs="Helvetica"/>
          <w:color w:val="273540"/>
          <w:sz w:val="24"/>
          <w:szCs w:val="24"/>
          <w:lang w:val="en-GB" w:eastAsia="en-GB"/>
        </w:rPr>
        <w:t>Roussel</w:t>
      </w:r>
      <w:proofErr w:type="spellEnd"/>
      <w:r w:rsidRPr="00485395">
        <w:rPr>
          <w:rFonts w:ascii="Helvetica" w:eastAsia="Times New Roman" w:hAnsi="Helvetica" w:cs="Helvetica"/>
          <w:color w:val="273540"/>
          <w:sz w:val="24"/>
          <w:szCs w:val="24"/>
          <w:lang w:val="en-GB" w:eastAsia="en-GB"/>
        </w:rPr>
        <w:t xml:space="preserve"> (2022) emphasize the importance of applying evidence systematically to improve healthcare practice and outcomes.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The problem is measurable through referral-to-appointment wait times, appointment availability, follow-up rates, medication-refill delays, missed appointments, emergency department utilization, and patient satisfaction.</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Problem Statement</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In the outpatient psychiatric setting, delayed access to psychiatric evaluation and medication-management services is a system-level practice problem that may negatively affect treatment continuity, patient safety, symptom management, and healthcare utilization. Limited provider availability, inefficient referral and scheduling processes, inconsistent triage, and care-coordination gaps contribute to prolonged wait times. A standardized referral, triage, and follow-up process may improve timely access to psychiatric services and continuity of care.</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PICO Development</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The proposed PICO question is: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In adults referred for outpatient psychiatric services (P), does implementation of a standardized psychiatric referral, triage, and follow-up scheduling protocol (I), compared with the existing referral and scheduling process (C), reduce the time from referral to initial psychiatric evaluation and increase timely psychiatric follow-up within 12 weeks (O)?</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47"/>
        <w:gridCol w:w="6731"/>
      </w:tblGrid>
      <w:tr w:rsidR="00485395" w:rsidRPr="00485395" w:rsidTr="00485395">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PICO</w:t>
            </w:r>
          </w:p>
        </w:tc>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Description</w:t>
            </w:r>
          </w:p>
        </w:tc>
      </w:tr>
      <w:tr w:rsidR="00485395" w:rsidRPr="00485395" w:rsidTr="00485395">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P</w:t>
            </w:r>
          </w:p>
        </w:tc>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Adults referred for outpatient psychiatric services</w:t>
            </w:r>
          </w:p>
        </w:tc>
      </w:tr>
      <w:tr w:rsidR="00485395" w:rsidRPr="00485395" w:rsidTr="00485395">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I</w:t>
            </w:r>
          </w:p>
        </w:tc>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Standardized referral, triage, and follow-up scheduling protocol</w:t>
            </w:r>
          </w:p>
        </w:tc>
      </w:tr>
      <w:tr w:rsidR="00485395" w:rsidRPr="00485395" w:rsidTr="00485395">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lastRenderedPageBreak/>
              <w:t>C</w:t>
            </w:r>
          </w:p>
        </w:tc>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Existing referral and scheduling process</w:t>
            </w:r>
          </w:p>
        </w:tc>
      </w:tr>
      <w:tr w:rsidR="00485395" w:rsidRPr="00485395" w:rsidTr="00485395">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O</w:t>
            </w:r>
          </w:p>
        </w:tc>
        <w:tc>
          <w:tcPr>
            <w:tcW w:w="0" w:type="auto"/>
            <w:shd w:val="clear" w:color="auto" w:fill="FFFFFF"/>
            <w:tcMar>
              <w:top w:w="30" w:type="dxa"/>
              <w:left w:w="30" w:type="dxa"/>
              <w:bottom w:w="30" w:type="dxa"/>
              <w:right w:w="30" w:type="dxa"/>
            </w:tcMar>
            <w:vAlign w:val="center"/>
            <w:hideMark/>
          </w:tcPr>
          <w:p w:rsidR="00485395" w:rsidRPr="00485395" w:rsidRDefault="00485395" w:rsidP="00485395">
            <w:pPr>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Reduced wait time and increased timely follow-up</w:t>
            </w:r>
          </w:p>
        </w:tc>
      </w:tr>
    </w:tbl>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The PICO question provides a focused framework for identifying and evaluating evidence related to the practice problem. It also establishes measurable outcomes appropriate for a DNP quality-improvement project.</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Significance and Systems Thinking</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 xml:space="preserve">Delayed access to psychiatric services is significant because timely </w:t>
      </w:r>
      <w:proofErr w:type="spellStart"/>
      <w:r w:rsidRPr="00485395">
        <w:rPr>
          <w:rFonts w:ascii="Helvetica" w:eastAsia="Times New Roman" w:hAnsi="Helvetica" w:cs="Helvetica"/>
          <w:color w:val="273540"/>
          <w:sz w:val="24"/>
          <w:szCs w:val="24"/>
          <w:lang w:val="en-GB" w:eastAsia="en-GB"/>
        </w:rPr>
        <w:t>behavioral</w:t>
      </w:r>
      <w:proofErr w:type="spellEnd"/>
      <w:r w:rsidRPr="00485395">
        <w:rPr>
          <w:rFonts w:ascii="Helvetica" w:eastAsia="Times New Roman" w:hAnsi="Helvetica" w:cs="Helvetica"/>
          <w:color w:val="273540"/>
          <w:sz w:val="24"/>
          <w:szCs w:val="24"/>
          <w:lang w:val="en-GB" w:eastAsia="en-GB"/>
        </w:rPr>
        <w:t xml:space="preserve"> healthcare is essential for psychiatric assessment, treatment initiation, medication monitoring, and symptom stabilization. Recent evidence demonstrates that psychiatric appointment availability remains limited. Sun et al. (2023) found that only 18.5% of psychiatrists sampled across five U.S. states were available to accept new patients. The median wait time was 67 days for in-person appointments and 43 days for </w:t>
      </w:r>
      <w:proofErr w:type="spellStart"/>
      <w:r w:rsidRPr="00485395">
        <w:rPr>
          <w:rFonts w:ascii="Helvetica" w:eastAsia="Times New Roman" w:hAnsi="Helvetica" w:cs="Helvetica"/>
          <w:color w:val="273540"/>
          <w:sz w:val="24"/>
          <w:szCs w:val="24"/>
          <w:lang w:val="en-GB" w:eastAsia="en-GB"/>
        </w:rPr>
        <w:t>telepsychiatry</w:t>
      </w:r>
      <w:proofErr w:type="spellEnd"/>
      <w:r w:rsidRPr="00485395">
        <w:rPr>
          <w:rFonts w:ascii="Helvetica" w:eastAsia="Times New Roman" w:hAnsi="Helvetica" w:cs="Helvetica"/>
          <w:color w:val="273540"/>
          <w:sz w:val="24"/>
          <w:szCs w:val="24"/>
          <w:lang w:val="en-GB" w:eastAsia="en-GB"/>
        </w:rPr>
        <w:t xml:space="preserve"> appointments. The study also identified geographic disparities in access, particularly affecting rural communities.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 xml:space="preserve">Access barriers are also evident among Medicaid populations. </w:t>
      </w:r>
      <w:proofErr w:type="spellStart"/>
      <w:r w:rsidRPr="00485395">
        <w:rPr>
          <w:rFonts w:ascii="Helvetica" w:eastAsia="Times New Roman" w:hAnsi="Helvetica" w:cs="Helvetica"/>
          <w:color w:val="273540"/>
          <w:sz w:val="24"/>
          <w:szCs w:val="24"/>
          <w:lang w:val="en-GB" w:eastAsia="en-GB"/>
        </w:rPr>
        <w:t>Brahmbhatt</w:t>
      </w:r>
      <w:proofErr w:type="spellEnd"/>
      <w:r w:rsidRPr="00485395">
        <w:rPr>
          <w:rFonts w:ascii="Helvetica" w:eastAsia="Times New Roman" w:hAnsi="Helvetica" w:cs="Helvetica"/>
          <w:color w:val="273540"/>
          <w:sz w:val="24"/>
          <w:szCs w:val="24"/>
          <w:lang w:val="en-GB" w:eastAsia="en-GB"/>
        </w:rPr>
        <w:t xml:space="preserve"> and </w:t>
      </w:r>
      <w:proofErr w:type="spellStart"/>
      <w:r w:rsidRPr="00485395">
        <w:rPr>
          <w:rFonts w:ascii="Helvetica" w:eastAsia="Times New Roman" w:hAnsi="Helvetica" w:cs="Helvetica"/>
          <w:color w:val="273540"/>
          <w:sz w:val="24"/>
          <w:szCs w:val="24"/>
          <w:lang w:val="en-GB" w:eastAsia="en-GB"/>
        </w:rPr>
        <w:t>Schpero</w:t>
      </w:r>
      <w:proofErr w:type="spellEnd"/>
      <w:r w:rsidRPr="00485395">
        <w:rPr>
          <w:rFonts w:ascii="Helvetica" w:eastAsia="Times New Roman" w:hAnsi="Helvetica" w:cs="Helvetica"/>
          <w:color w:val="273540"/>
          <w:sz w:val="24"/>
          <w:szCs w:val="24"/>
          <w:lang w:val="en-GB" w:eastAsia="en-GB"/>
        </w:rPr>
        <w:t xml:space="preserve"> (2024) found substantial limitations in psychiatric appointment availability for Medicaid </w:t>
      </w:r>
      <w:proofErr w:type="spellStart"/>
      <w:r w:rsidRPr="00485395">
        <w:rPr>
          <w:rFonts w:ascii="Helvetica" w:eastAsia="Times New Roman" w:hAnsi="Helvetica" w:cs="Helvetica"/>
          <w:color w:val="273540"/>
          <w:sz w:val="24"/>
          <w:szCs w:val="24"/>
          <w:lang w:val="en-GB" w:eastAsia="en-GB"/>
        </w:rPr>
        <w:t>enrollees</w:t>
      </w:r>
      <w:proofErr w:type="spellEnd"/>
      <w:r w:rsidRPr="00485395">
        <w:rPr>
          <w:rFonts w:ascii="Helvetica" w:eastAsia="Times New Roman" w:hAnsi="Helvetica" w:cs="Helvetica"/>
          <w:color w:val="273540"/>
          <w:sz w:val="24"/>
          <w:szCs w:val="24"/>
          <w:lang w:val="en-GB" w:eastAsia="en-GB"/>
        </w:rPr>
        <w:t xml:space="preserve"> in four large U.S. cities, with only 27.2% of clinician offices contacted having an available appointment. These findings demonstrate that psychiatric access is influenced by both healthcare capacity and structural factors.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The problem requires a </w:t>
      </w:r>
      <w:r w:rsidRPr="00485395">
        <w:rPr>
          <w:rFonts w:ascii="Helvetica" w:eastAsia="Times New Roman" w:hAnsi="Helvetica" w:cs="Helvetica"/>
          <w:b/>
          <w:bCs/>
          <w:color w:val="273540"/>
          <w:sz w:val="24"/>
          <w:szCs w:val="24"/>
          <w:lang w:val="en-GB" w:eastAsia="en-GB"/>
        </w:rPr>
        <w:t>systems-thinking approach</w:t>
      </w:r>
      <w:r w:rsidRPr="00485395">
        <w:rPr>
          <w:rFonts w:ascii="Helvetica" w:eastAsia="Times New Roman" w:hAnsi="Helvetica" w:cs="Helvetica"/>
          <w:color w:val="273540"/>
          <w:sz w:val="24"/>
          <w:szCs w:val="24"/>
          <w:lang w:val="en-GB" w:eastAsia="en-GB"/>
        </w:rPr>
        <w:t> because multiple interconnected factors contribute to delayed care. Provider shortages and high demand can create appointment backlogs, while inefficient referral processes can further delay scheduling. Inconsistent triage may prevent patients from being matched appropriately according to clinical urgency. Scheduling limitations, missed appointments, insurance requirements, and inadequate communication among PMHNPs, psychiatrists, primary care providers, therapists, nurses, and other professionals can contribute to gaps in treatment.</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Patient-level barriers, including transportation, financial limitations, employment responsibilities, technology access, and difficulty navigating healthcare systems, may further compound organizational barriers. Therefore, the problem should not be attributed solely to patients or individual providers. Instead, improvement should address the workflow through which patients enter and receive psychiatric care.</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Evidence Integration</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Internal organizational data should establish the baseline magnitude of the problem. Relevant measures include average days from referral to psychiatric evaluation, percentage of patients receiving follow-up within 30 days, referral completion rates, no-show rates, medication-refill delays, and emergency or crisis-service utilization. Actual clinical-site data should be inserted when available rather than using hypothetical values.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 xml:space="preserve">External evidence supports the need for system-level intervention. Sun et al. (2023) demonstrated prolonged psychiatric wait times and limited provider availability, while </w:t>
      </w:r>
      <w:proofErr w:type="spellStart"/>
      <w:r w:rsidRPr="00485395">
        <w:rPr>
          <w:rFonts w:ascii="Helvetica" w:eastAsia="Times New Roman" w:hAnsi="Helvetica" w:cs="Helvetica"/>
          <w:color w:val="273540"/>
          <w:sz w:val="24"/>
          <w:szCs w:val="24"/>
          <w:lang w:val="en-GB" w:eastAsia="en-GB"/>
        </w:rPr>
        <w:lastRenderedPageBreak/>
        <w:t>Brahmbhatt</w:t>
      </w:r>
      <w:proofErr w:type="spellEnd"/>
      <w:r w:rsidRPr="00485395">
        <w:rPr>
          <w:rFonts w:ascii="Helvetica" w:eastAsia="Times New Roman" w:hAnsi="Helvetica" w:cs="Helvetica"/>
          <w:color w:val="273540"/>
          <w:sz w:val="24"/>
          <w:szCs w:val="24"/>
          <w:lang w:val="en-GB" w:eastAsia="en-GB"/>
        </w:rPr>
        <w:t xml:space="preserve"> and </w:t>
      </w:r>
      <w:proofErr w:type="spellStart"/>
      <w:r w:rsidRPr="00485395">
        <w:rPr>
          <w:rFonts w:ascii="Helvetica" w:eastAsia="Times New Roman" w:hAnsi="Helvetica" w:cs="Helvetica"/>
          <w:color w:val="273540"/>
          <w:sz w:val="24"/>
          <w:szCs w:val="24"/>
          <w:lang w:val="en-GB" w:eastAsia="en-GB"/>
        </w:rPr>
        <w:t>Schpero</w:t>
      </w:r>
      <w:proofErr w:type="spellEnd"/>
      <w:r w:rsidRPr="00485395">
        <w:rPr>
          <w:rFonts w:ascii="Helvetica" w:eastAsia="Times New Roman" w:hAnsi="Helvetica" w:cs="Helvetica"/>
          <w:color w:val="273540"/>
          <w:sz w:val="24"/>
          <w:szCs w:val="24"/>
          <w:lang w:val="en-GB" w:eastAsia="en-GB"/>
        </w:rPr>
        <w:t xml:space="preserve"> (2024) demonstrated substantial access limitations among Medicaid </w:t>
      </w:r>
      <w:proofErr w:type="spellStart"/>
      <w:r w:rsidRPr="00485395">
        <w:rPr>
          <w:rFonts w:ascii="Helvetica" w:eastAsia="Times New Roman" w:hAnsi="Helvetica" w:cs="Helvetica"/>
          <w:color w:val="273540"/>
          <w:sz w:val="24"/>
          <w:szCs w:val="24"/>
          <w:lang w:val="en-GB" w:eastAsia="en-GB"/>
        </w:rPr>
        <w:t>enrollees</w:t>
      </w:r>
      <w:proofErr w:type="spellEnd"/>
      <w:r w:rsidRPr="00485395">
        <w:rPr>
          <w:rFonts w:ascii="Helvetica" w:eastAsia="Times New Roman" w:hAnsi="Helvetica" w:cs="Helvetica"/>
          <w:color w:val="273540"/>
          <w:sz w:val="24"/>
          <w:szCs w:val="24"/>
          <w:lang w:val="en-GB" w:eastAsia="en-GB"/>
        </w:rPr>
        <w:t xml:space="preserve">. Rosen et al. (2025) provide evidence that workflow redesign can improve </w:t>
      </w:r>
      <w:proofErr w:type="spellStart"/>
      <w:r w:rsidRPr="00485395">
        <w:rPr>
          <w:rFonts w:ascii="Helvetica" w:eastAsia="Times New Roman" w:hAnsi="Helvetica" w:cs="Helvetica"/>
          <w:color w:val="273540"/>
          <w:sz w:val="24"/>
          <w:szCs w:val="24"/>
          <w:lang w:val="en-GB" w:eastAsia="en-GB"/>
        </w:rPr>
        <w:t>behavioral</w:t>
      </w:r>
      <w:proofErr w:type="spellEnd"/>
      <w:r w:rsidRPr="00485395">
        <w:rPr>
          <w:rFonts w:ascii="Helvetica" w:eastAsia="Times New Roman" w:hAnsi="Helvetica" w:cs="Helvetica"/>
          <w:color w:val="273540"/>
          <w:sz w:val="24"/>
          <w:szCs w:val="24"/>
          <w:lang w:val="en-GB" w:eastAsia="en-GB"/>
        </w:rPr>
        <w:t xml:space="preserve">-health access. Their quality-improvement intervention used phase-based </w:t>
      </w:r>
      <w:proofErr w:type="spellStart"/>
      <w:r w:rsidRPr="00485395">
        <w:rPr>
          <w:rFonts w:ascii="Helvetica" w:eastAsia="Times New Roman" w:hAnsi="Helvetica" w:cs="Helvetica"/>
          <w:color w:val="273540"/>
          <w:sz w:val="24"/>
          <w:szCs w:val="24"/>
          <w:lang w:val="en-GB" w:eastAsia="en-GB"/>
        </w:rPr>
        <w:t>behavioral</w:t>
      </w:r>
      <w:proofErr w:type="spellEnd"/>
      <w:r w:rsidRPr="00485395">
        <w:rPr>
          <w:rFonts w:ascii="Helvetica" w:eastAsia="Times New Roman" w:hAnsi="Helvetica" w:cs="Helvetica"/>
          <w:color w:val="273540"/>
          <w:sz w:val="24"/>
          <w:szCs w:val="24"/>
          <w:lang w:val="en-GB" w:eastAsia="en-GB"/>
        </w:rPr>
        <w:t xml:space="preserve">-health triage and treatment clinics and eliminated a 702-person waitlist while increasing </w:t>
      </w:r>
      <w:proofErr w:type="spellStart"/>
      <w:r w:rsidRPr="00485395">
        <w:rPr>
          <w:rFonts w:ascii="Helvetica" w:eastAsia="Times New Roman" w:hAnsi="Helvetica" w:cs="Helvetica"/>
          <w:color w:val="273540"/>
          <w:sz w:val="24"/>
          <w:szCs w:val="24"/>
          <w:lang w:val="en-GB" w:eastAsia="en-GB"/>
        </w:rPr>
        <w:t>behavioral</w:t>
      </w:r>
      <w:proofErr w:type="spellEnd"/>
      <w:r w:rsidRPr="00485395">
        <w:rPr>
          <w:rFonts w:ascii="Helvetica" w:eastAsia="Times New Roman" w:hAnsi="Helvetica" w:cs="Helvetica"/>
          <w:color w:val="273540"/>
          <w:sz w:val="24"/>
          <w:szCs w:val="24"/>
          <w:lang w:val="en-GB" w:eastAsia="en-GB"/>
        </w:rPr>
        <w:t>-health visits and decreasing no-show rates.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 xml:space="preserve">These findings support implementing a standardized referral, triage, and follow-up process rather than relying solely on increasing provider numbers. Hall and </w:t>
      </w:r>
      <w:proofErr w:type="spellStart"/>
      <w:r w:rsidRPr="00485395">
        <w:rPr>
          <w:rFonts w:ascii="Helvetica" w:eastAsia="Times New Roman" w:hAnsi="Helvetica" w:cs="Helvetica"/>
          <w:color w:val="273540"/>
          <w:sz w:val="24"/>
          <w:szCs w:val="24"/>
          <w:lang w:val="en-GB" w:eastAsia="en-GB"/>
        </w:rPr>
        <w:t>Roussel</w:t>
      </w:r>
      <w:proofErr w:type="spellEnd"/>
      <w:r w:rsidRPr="00485395">
        <w:rPr>
          <w:rFonts w:ascii="Helvetica" w:eastAsia="Times New Roman" w:hAnsi="Helvetica" w:cs="Helvetica"/>
          <w:color w:val="273540"/>
          <w:sz w:val="24"/>
          <w:szCs w:val="24"/>
          <w:lang w:val="en-GB" w:eastAsia="en-GB"/>
        </w:rPr>
        <w:t xml:space="preserve"> (2022) provide the evidence-based-practice foundation for integrating research evidence, clinical knowledge, and organizational data when developing practice improvements.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Proposed Intervention and Outcomes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The proposed intervention is a </w:t>
      </w:r>
      <w:r w:rsidRPr="00485395">
        <w:rPr>
          <w:rFonts w:ascii="Helvetica" w:eastAsia="Times New Roman" w:hAnsi="Helvetica" w:cs="Helvetica"/>
          <w:b/>
          <w:bCs/>
          <w:color w:val="273540"/>
          <w:sz w:val="24"/>
          <w:szCs w:val="24"/>
          <w:lang w:val="en-GB" w:eastAsia="en-GB"/>
        </w:rPr>
        <w:t>standardized psychiatric referral, triage, and follow-up protocol</w:t>
      </w:r>
      <w:r w:rsidRPr="00485395">
        <w:rPr>
          <w:rFonts w:ascii="Helvetica" w:eastAsia="Times New Roman" w:hAnsi="Helvetica" w:cs="Helvetica"/>
          <w:color w:val="273540"/>
          <w:sz w:val="24"/>
          <w:szCs w:val="24"/>
          <w:lang w:val="en-GB" w:eastAsia="en-GB"/>
        </w:rPr>
        <w:t xml:space="preserve"> that includes standardized referral criteria, defined triage categories, timely referral review, priority scheduling based on clinical urgency, appointment reminders, follow-up scheduling, and </w:t>
      </w:r>
      <w:proofErr w:type="spellStart"/>
      <w:r w:rsidRPr="00485395">
        <w:rPr>
          <w:rFonts w:ascii="Helvetica" w:eastAsia="Times New Roman" w:hAnsi="Helvetica" w:cs="Helvetica"/>
          <w:color w:val="273540"/>
          <w:sz w:val="24"/>
          <w:szCs w:val="24"/>
          <w:lang w:val="en-GB" w:eastAsia="en-GB"/>
        </w:rPr>
        <w:t>interprofessional</w:t>
      </w:r>
      <w:proofErr w:type="spellEnd"/>
      <w:r w:rsidRPr="00485395">
        <w:rPr>
          <w:rFonts w:ascii="Helvetica" w:eastAsia="Times New Roman" w:hAnsi="Helvetica" w:cs="Helvetica"/>
          <w:color w:val="273540"/>
          <w:sz w:val="24"/>
          <w:szCs w:val="24"/>
          <w:lang w:val="en-GB" w:eastAsia="en-GB"/>
        </w:rPr>
        <w:t xml:space="preserve"> communication.</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The primary outcome would be a reduction in average referral-to-evaluation time. A secondary outcome would be an increase in the percentage of patients receiving follow-up within 30 days.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A proposed SMART goal is:</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Within 12 weeks of implementation, the standardized psychiatric referral, triage, and follow-up protocol will reduce the average referral-to-evaluation time by 25% and increase the percentage of patients receiving psychiatric follow-up within 30 days by 20% compared with baseline.</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b/>
          <w:bCs/>
          <w:color w:val="273540"/>
          <w:sz w:val="24"/>
          <w:szCs w:val="24"/>
          <w:lang w:val="en-GB" w:eastAsia="en-GB"/>
        </w:rPr>
        <w:t>Conclusion</w:t>
      </w:r>
    </w:p>
    <w:p w:rsidR="00485395" w:rsidRPr="00485395" w:rsidRDefault="00485395" w:rsidP="00485395">
      <w:pPr>
        <w:shd w:val="clear" w:color="auto" w:fill="FFFFFF"/>
        <w:spacing w:before="180" w:after="180" w:line="240" w:lineRule="auto"/>
        <w:rPr>
          <w:rFonts w:ascii="Helvetica" w:eastAsia="Times New Roman" w:hAnsi="Helvetica" w:cs="Helvetica"/>
          <w:color w:val="273540"/>
          <w:sz w:val="24"/>
          <w:szCs w:val="24"/>
          <w:lang w:val="en-GB" w:eastAsia="en-GB"/>
        </w:rPr>
      </w:pPr>
      <w:r w:rsidRPr="00485395">
        <w:rPr>
          <w:rFonts w:ascii="Helvetica" w:eastAsia="Times New Roman" w:hAnsi="Helvetica" w:cs="Helvetica"/>
          <w:color w:val="273540"/>
          <w:sz w:val="24"/>
          <w:szCs w:val="24"/>
          <w:lang w:val="en-GB" w:eastAsia="en-GB"/>
        </w:rPr>
        <w:t>Delayed access to outpatient psychiatric services is a significant system-level practice problem affecting patient safety, continuity of care, healthcare utilization, and organizational performance. Current evidence demonstrates substantial limitations in psychiatric appointment availability and prolonged wait times (</w:t>
      </w:r>
      <w:proofErr w:type="spellStart"/>
      <w:r w:rsidRPr="00485395">
        <w:rPr>
          <w:rFonts w:ascii="Helvetica" w:eastAsia="Times New Roman" w:hAnsi="Helvetica" w:cs="Helvetica"/>
          <w:color w:val="273540"/>
          <w:sz w:val="24"/>
          <w:szCs w:val="24"/>
          <w:lang w:val="en-GB" w:eastAsia="en-GB"/>
        </w:rPr>
        <w:t>Brahmbhatt</w:t>
      </w:r>
      <w:proofErr w:type="spellEnd"/>
      <w:r w:rsidRPr="00485395">
        <w:rPr>
          <w:rFonts w:ascii="Helvetica" w:eastAsia="Times New Roman" w:hAnsi="Helvetica" w:cs="Helvetica"/>
          <w:color w:val="273540"/>
          <w:sz w:val="24"/>
          <w:szCs w:val="24"/>
          <w:lang w:val="en-GB" w:eastAsia="en-GB"/>
        </w:rPr>
        <w:t xml:space="preserve"> &amp; </w:t>
      </w:r>
      <w:proofErr w:type="spellStart"/>
      <w:r w:rsidRPr="00485395">
        <w:rPr>
          <w:rFonts w:ascii="Helvetica" w:eastAsia="Times New Roman" w:hAnsi="Helvetica" w:cs="Helvetica"/>
          <w:color w:val="273540"/>
          <w:sz w:val="24"/>
          <w:szCs w:val="24"/>
          <w:lang w:val="en-GB" w:eastAsia="en-GB"/>
        </w:rPr>
        <w:t>Schpero</w:t>
      </w:r>
      <w:proofErr w:type="spellEnd"/>
      <w:r w:rsidRPr="00485395">
        <w:rPr>
          <w:rFonts w:ascii="Helvetica" w:eastAsia="Times New Roman" w:hAnsi="Helvetica" w:cs="Helvetica"/>
          <w:color w:val="273540"/>
          <w:sz w:val="24"/>
          <w:szCs w:val="24"/>
          <w:lang w:val="en-GB" w:eastAsia="en-GB"/>
        </w:rPr>
        <w:t xml:space="preserve">, 2024; Sun et al., 2023). Evidence also indicates that restructuring </w:t>
      </w:r>
      <w:proofErr w:type="spellStart"/>
      <w:r w:rsidRPr="00485395">
        <w:rPr>
          <w:rFonts w:ascii="Helvetica" w:eastAsia="Times New Roman" w:hAnsi="Helvetica" w:cs="Helvetica"/>
          <w:color w:val="273540"/>
          <w:sz w:val="24"/>
          <w:szCs w:val="24"/>
          <w:lang w:val="en-GB" w:eastAsia="en-GB"/>
        </w:rPr>
        <w:t>behavioral</w:t>
      </w:r>
      <w:proofErr w:type="spellEnd"/>
      <w:r w:rsidRPr="00485395">
        <w:rPr>
          <w:rFonts w:ascii="Helvetica" w:eastAsia="Times New Roman" w:hAnsi="Helvetica" w:cs="Helvetica"/>
          <w:color w:val="273540"/>
          <w:sz w:val="24"/>
          <w:szCs w:val="24"/>
          <w:lang w:val="en-GB" w:eastAsia="en-GB"/>
        </w:rPr>
        <w:t>-health workflows can improve access without necessarily requiring additional staff (Rosen et al., 2025). A standardized referral, triage, and follow-up protocol provides a measurable, evidence-based intervention appropriate for a DNP quality-improvement initiative.</w:t>
      </w:r>
    </w:p>
    <w:p w:rsidR="00485395" w:rsidRDefault="00485395" w:rsidP="00485395"/>
    <w:p w:rsidR="00485395" w:rsidRDefault="00485395" w:rsidP="00485395"/>
    <w:p w:rsidR="00485395" w:rsidRDefault="00485395" w:rsidP="00485395">
      <w:bookmarkStart w:id="0" w:name="_GoBack"/>
      <w:bookmarkEnd w:id="0"/>
      <w:r>
        <w:t>Discussion 2</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A system-level practice problem:</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Style w:val="Strong"/>
          <w:rFonts w:ascii="Helvetica" w:hAnsi="Helvetica" w:cs="Helvetica"/>
          <w:color w:val="273540"/>
        </w:rPr>
        <w:t xml:space="preserve">In middle-aged adults with diagnosed Type 2 diabetes living in rural communities, does GLP-1 receptor agonist therapy combined with regular exercise, compared with metformin combined with regular exercise, result in improved </w:t>
      </w:r>
      <w:proofErr w:type="spellStart"/>
      <w:r>
        <w:rPr>
          <w:rStyle w:val="Strong"/>
          <w:rFonts w:ascii="Helvetica" w:hAnsi="Helvetica" w:cs="Helvetica"/>
          <w:color w:val="273540"/>
        </w:rPr>
        <w:t>glycemic</w:t>
      </w:r>
      <w:proofErr w:type="spellEnd"/>
      <w:r>
        <w:rPr>
          <w:rStyle w:val="Strong"/>
          <w:rFonts w:ascii="Helvetica" w:hAnsi="Helvetica" w:cs="Helvetica"/>
          <w:color w:val="273540"/>
        </w:rPr>
        <w:t xml:space="preserve"> control and weight loss.</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lastRenderedPageBreak/>
        <w:t xml:space="preserve">        The evolution of healthcare has created a foundation for clinical patient </w:t>
      </w:r>
      <w:proofErr w:type="spellStart"/>
      <w:r>
        <w:rPr>
          <w:rFonts w:ascii="Helvetica" w:hAnsi="Helvetica" w:cs="Helvetica"/>
          <w:color w:val="273540"/>
        </w:rPr>
        <w:t>centered</w:t>
      </w:r>
      <w:proofErr w:type="spellEnd"/>
      <w:r>
        <w:rPr>
          <w:rFonts w:ascii="Helvetica" w:hAnsi="Helvetica" w:cs="Helvetica"/>
          <w:color w:val="273540"/>
        </w:rPr>
        <w:t xml:space="preserve"> care. Evidence-based models create a revolving cycle of identifying cause and effect within the medical profession. The issues that are faced such as conflicting medication management, non-effective treatment recommendations, or lack of healthcare screenings disrupt the foundation, and restart the cycle all over again.  Healthcare has shifted over the years, which has allowed continuous development of medical advances to help strengthen the framework of the advanced nursing profession.  The changes that continue to develop create numerous healthcare gaps that require clinical evaluation consistently. The results identify new research and modify clinical guidelines that are focused on improving the desired outcome.  The science behind the practice requires identifying the needs and lack thereof in a clinical setting to produce quality improvement of care results. These gaps have created barriers that limit focus driven care on patients. With these ongoing limitations, medical providers are faced with adapting and improvising care despite evidence-based practice guidelines due to medical limitations and roadblocks. However, it’s now an expectation to use research findings from evidence-based care to improve patient outcomes (Hall &amp; </w:t>
      </w:r>
      <w:proofErr w:type="spellStart"/>
      <w:r>
        <w:rPr>
          <w:rFonts w:ascii="Helvetica" w:hAnsi="Helvetica" w:cs="Helvetica"/>
          <w:color w:val="273540"/>
        </w:rPr>
        <w:t>Roussel</w:t>
      </w:r>
      <w:proofErr w:type="spellEnd"/>
      <w:r>
        <w:rPr>
          <w:rFonts w:ascii="Helvetica" w:hAnsi="Helvetica" w:cs="Helvetica"/>
          <w:color w:val="273540"/>
        </w:rPr>
        <w:t xml:space="preserve">, 2022, p.98).  The focus should remain patient </w:t>
      </w:r>
      <w:proofErr w:type="spellStart"/>
      <w:r>
        <w:rPr>
          <w:rFonts w:ascii="Helvetica" w:hAnsi="Helvetica" w:cs="Helvetica"/>
          <w:color w:val="273540"/>
        </w:rPr>
        <w:t>centered</w:t>
      </w:r>
      <w:proofErr w:type="spellEnd"/>
      <w:r>
        <w:rPr>
          <w:rFonts w:ascii="Helvetica" w:hAnsi="Helvetica" w:cs="Helvetica"/>
          <w:color w:val="273540"/>
        </w:rPr>
        <w:t>, identify the problem and utilize the available resources.</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xml:space="preserve">           An ongoing system -level problem that has continued to advance with new clinical trials and evidence-based studies is the management of type 2 diabetes.  Type 2 </w:t>
      </w:r>
      <w:proofErr w:type="spellStart"/>
      <w:r>
        <w:rPr>
          <w:rFonts w:ascii="Helvetica" w:hAnsi="Helvetica" w:cs="Helvetica"/>
          <w:color w:val="273540"/>
        </w:rPr>
        <w:t>Diabates</w:t>
      </w:r>
      <w:proofErr w:type="spellEnd"/>
      <w:r>
        <w:rPr>
          <w:rFonts w:ascii="Helvetica" w:hAnsi="Helvetica" w:cs="Helvetica"/>
          <w:color w:val="273540"/>
        </w:rPr>
        <w:t xml:space="preserve"> is a chronic metabolic condition that affects an individual’s overall health. Diabetes management and education are a critical component in decreasing the mortality rate due to medical complications. This metabolic health condition accounts for millions of individuals across the world. In 2024, about 589 million adults were affected and the continued rise projected people aged 20-79 years will increase to 853 million people in 2050 (Ma and Zhao, 2026).  Clinical cases show that chronic conditions such as type 2 diabetes account for majority of health disparities, along with the health complications that arise from a physical and mental standpoint. The mortality rate continues to increase and place a huge burden on the healthcare system. These numbers prompt medical interventions to help reduce mortality and improve patient health outcomes.  The focus on medication management plays a valuable role in the systemic aspect, ideally focusing on implementing change to produce better improvement in health.                         </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xml:space="preserve">             In healthcare, specifically medical insurance, the ongoing coverage modifications pose great roadblocks on healthcare management. The decline in accessibility of resources (diabetes education, endocrinologist), medication (financial coverage), screenings, and monitoring systems (Glucometers) have reduced how effectively medical professionals treat chronic conditions.  The drastic changes have caused a medical strain on how medical conditions are approached.  There has been a rise in medical screenings with new health care applications that are being implemented with insurance companies. Insurance companies are requiring multiple requirements to cover the desired plan of care model. Most of these models include financial coverage for recommend medication. On the list, Metformin is the most cost effective, but ideally is it the best choice. Due to lack of accessibility, what may be more beneficial in controlling </w:t>
      </w:r>
      <w:proofErr w:type="spellStart"/>
      <w:r>
        <w:rPr>
          <w:rFonts w:ascii="Helvetica" w:hAnsi="Helvetica" w:cs="Helvetica"/>
          <w:color w:val="273540"/>
        </w:rPr>
        <w:t>glycemic</w:t>
      </w:r>
      <w:proofErr w:type="spellEnd"/>
      <w:r>
        <w:rPr>
          <w:rFonts w:ascii="Helvetica" w:hAnsi="Helvetica" w:cs="Helvetica"/>
          <w:color w:val="273540"/>
        </w:rPr>
        <w:t xml:space="preserve"> control may be the most expensive choice. The goal is to identify factors that produce positive results and improve health care results.</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lastRenderedPageBreak/>
        <w:t>P = Middle-aged adults (ages 40-64) with type 2 diabetes living in rural communities</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I =   GLP-1 receptor agonist therapy combined with a structured exercise program</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C = Metformin therapy combined with a structured exercise program  </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O = Improved HbA1c, weight loss, and overall diabetes management.</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Significance and Systems:</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xml:space="preserve">The problem has significance impact on population health if it is not managed appropriately. This chronic metabolic disease, uncontrolled increases the mortality rate drastically alongside its accompanied health complications.  Some of the systems factors that contribute to the persistence of the problem within the healthcare environment fall </w:t>
      </w:r>
      <w:proofErr w:type="spellStart"/>
      <w:r>
        <w:rPr>
          <w:rFonts w:ascii="Helvetica" w:hAnsi="Helvetica" w:cs="Helvetica"/>
          <w:color w:val="273540"/>
        </w:rPr>
        <w:t>Soley</w:t>
      </w:r>
      <w:proofErr w:type="spellEnd"/>
      <w:r>
        <w:rPr>
          <w:rFonts w:ascii="Helvetica" w:hAnsi="Helvetica" w:cs="Helvetica"/>
          <w:color w:val="273540"/>
        </w:rPr>
        <w:t xml:space="preserve"> on treatment plan including diet and exercise and medication management. The new advances have present effective management of type 2 diabetes if followed directly. Ideally the outcome of such implantation improves a patient’s overall health, lowering </w:t>
      </w:r>
      <w:proofErr w:type="spellStart"/>
      <w:r>
        <w:rPr>
          <w:rFonts w:ascii="Helvetica" w:hAnsi="Helvetica" w:cs="Helvetica"/>
          <w:color w:val="273540"/>
        </w:rPr>
        <w:t>hemoglobin</w:t>
      </w:r>
      <w:proofErr w:type="spellEnd"/>
      <w:r>
        <w:rPr>
          <w:rFonts w:ascii="Helvetica" w:hAnsi="Helvetica" w:cs="Helvetica"/>
          <w:color w:val="273540"/>
        </w:rPr>
        <w:t xml:space="preserve"> </w:t>
      </w:r>
      <w:proofErr w:type="gramStart"/>
      <w:r>
        <w:rPr>
          <w:rFonts w:ascii="Helvetica" w:hAnsi="Helvetica" w:cs="Helvetica"/>
          <w:color w:val="273540"/>
        </w:rPr>
        <w:t>A1c</w:t>
      </w:r>
      <w:proofErr w:type="gramEnd"/>
      <w:r>
        <w:rPr>
          <w:rFonts w:ascii="Helvetica" w:hAnsi="Helvetica" w:cs="Helvetica"/>
          <w:color w:val="273540"/>
        </w:rPr>
        <w:t xml:space="preserve"> percentage and decreases the projected mortality rate.  Health screening has shown that majority of middle-aged adults living with type 2 diabetes are either obese or overweight.  Since weight loss is known to be a major contributor to </w:t>
      </w:r>
      <w:proofErr w:type="spellStart"/>
      <w:r>
        <w:rPr>
          <w:rFonts w:ascii="Helvetica" w:hAnsi="Helvetica" w:cs="Helvetica"/>
          <w:color w:val="273540"/>
        </w:rPr>
        <w:t>glycemic</w:t>
      </w:r>
      <w:proofErr w:type="spellEnd"/>
      <w:r>
        <w:rPr>
          <w:rFonts w:ascii="Helvetica" w:hAnsi="Helvetica" w:cs="Helvetica"/>
          <w:color w:val="273540"/>
        </w:rPr>
        <w:t xml:space="preserve"> outcomes it’s often added to management to reach the target </w:t>
      </w:r>
      <w:proofErr w:type="spellStart"/>
      <w:r>
        <w:rPr>
          <w:rFonts w:ascii="Helvetica" w:hAnsi="Helvetica" w:cs="Helvetica"/>
          <w:color w:val="273540"/>
        </w:rPr>
        <w:t>glycemic</w:t>
      </w:r>
      <w:proofErr w:type="spellEnd"/>
      <w:r>
        <w:rPr>
          <w:rFonts w:ascii="Helvetica" w:hAnsi="Helvetica" w:cs="Helvetica"/>
          <w:color w:val="273540"/>
        </w:rPr>
        <w:t xml:space="preserve"> goal. Metformin is used as the first line of management for type 2 diabetes if not tolerated, other forms such as GLP-1 have been introduced. With medical improvement, collaborated health studies have demonstrated positive health outcomes including diet, exercise and medication management.</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xml:space="preserve">Hall, H. R., &amp; </w:t>
      </w:r>
      <w:proofErr w:type="spellStart"/>
      <w:r>
        <w:rPr>
          <w:rFonts w:ascii="Helvetica" w:hAnsi="Helvetica" w:cs="Helvetica"/>
          <w:color w:val="273540"/>
        </w:rPr>
        <w:t>Roussel</w:t>
      </w:r>
      <w:proofErr w:type="spellEnd"/>
      <w:r>
        <w:rPr>
          <w:rFonts w:ascii="Helvetica" w:hAnsi="Helvetica" w:cs="Helvetica"/>
          <w:color w:val="273540"/>
        </w:rPr>
        <w:t xml:space="preserve">, L.A. (2022). Evidence-based practice: An integrative approach to research, administration, and practice (3rd </w:t>
      </w:r>
      <w:proofErr w:type="gramStart"/>
      <w:r>
        <w:rPr>
          <w:rFonts w:ascii="Helvetica" w:hAnsi="Helvetica" w:cs="Helvetica"/>
          <w:color w:val="273540"/>
        </w:rPr>
        <w:t>ed</w:t>
      </w:r>
      <w:proofErr w:type="gramEnd"/>
      <w:r>
        <w:rPr>
          <w:rFonts w:ascii="Helvetica" w:hAnsi="Helvetica" w:cs="Helvetica"/>
          <w:color w:val="273540"/>
        </w:rPr>
        <w:t>.). Jones &amp; Bartlett. ISBN</w:t>
      </w:r>
      <w:proofErr w:type="gramStart"/>
      <w:r>
        <w:rPr>
          <w:rFonts w:ascii="Helvetica" w:hAnsi="Helvetica" w:cs="Helvetica"/>
          <w:color w:val="273540"/>
        </w:rPr>
        <w:t>:9781284206517</w:t>
      </w:r>
      <w:proofErr w:type="gramEnd"/>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xml:space="preserve">Ma, L., Zhao, </w:t>
      </w:r>
      <w:proofErr w:type="gramStart"/>
      <w:r>
        <w:rPr>
          <w:rFonts w:ascii="Helvetica" w:hAnsi="Helvetica" w:cs="Helvetica"/>
          <w:color w:val="273540"/>
        </w:rPr>
        <w:t>WS.,</w:t>
      </w:r>
      <w:proofErr w:type="gramEnd"/>
      <w:r>
        <w:rPr>
          <w:rFonts w:ascii="Helvetica" w:hAnsi="Helvetica" w:cs="Helvetica"/>
          <w:color w:val="273540"/>
        </w:rPr>
        <w:t xml:space="preserve"> Wang, R. et al. Effect of diabetes self-management education in type 2 diabetes management - a systematic umbrella review of meta-analysis. BMC </w:t>
      </w:r>
      <w:proofErr w:type="spellStart"/>
      <w:r>
        <w:rPr>
          <w:rFonts w:ascii="Helvetica" w:hAnsi="Helvetica" w:cs="Helvetica"/>
          <w:color w:val="273540"/>
        </w:rPr>
        <w:t>Endocr</w:t>
      </w:r>
      <w:proofErr w:type="spellEnd"/>
      <w:r>
        <w:rPr>
          <w:rFonts w:ascii="Helvetica" w:hAnsi="Helvetica" w:cs="Helvetica"/>
          <w:color w:val="273540"/>
        </w:rPr>
        <w:t xml:space="preserve"> </w:t>
      </w:r>
      <w:proofErr w:type="spellStart"/>
      <w:r>
        <w:rPr>
          <w:rFonts w:ascii="Helvetica" w:hAnsi="Helvetica" w:cs="Helvetica"/>
          <w:color w:val="273540"/>
        </w:rPr>
        <w:t>Disord</w:t>
      </w:r>
      <w:proofErr w:type="spellEnd"/>
      <w:r>
        <w:rPr>
          <w:rFonts w:ascii="Helvetica" w:hAnsi="Helvetica" w:cs="Helvetica"/>
          <w:color w:val="273540"/>
        </w:rPr>
        <w:t xml:space="preserve"> 26, 79 (2026). https://doi-org.libproxy.usouthal.edu/10.1186/s12902-026-02183-4</w:t>
      </w:r>
    </w:p>
    <w:p w:rsidR="00485395" w:rsidRDefault="00485395" w:rsidP="00485395">
      <w:pPr>
        <w:pStyle w:val="NormalWeb"/>
        <w:shd w:val="clear" w:color="auto" w:fill="FFFFFF"/>
        <w:spacing w:before="180" w:beforeAutospacing="0" w:after="180" w:afterAutospacing="0"/>
        <w:rPr>
          <w:rFonts w:ascii="Helvetica" w:hAnsi="Helvetica" w:cs="Helvetica"/>
          <w:color w:val="273540"/>
        </w:rPr>
      </w:pPr>
      <w:r>
        <w:rPr>
          <w:rFonts w:ascii="Helvetica" w:hAnsi="Helvetica" w:cs="Helvetica"/>
          <w:color w:val="273540"/>
        </w:rPr>
        <w:t> </w:t>
      </w:r>
    </w:p>
    <w:p w:rsidR="00485395" w:rsidRDefault="00485395" w:rsidP="00485395"/>
    <w:p w:rsidR="00485395" w:rsidRDefault="00485395"/>
    <w:sectPr w:rsidR="0048539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395"/>
    <w:rsid w:val="00485395"/>
    <w:rsid w:val="0050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88EC7-DC6B-474C-8967-2CF71262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39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53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4853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522885">
      <w:bodyDiv w:val="1"/>
      <w:marLeft w:val="0"/>
      <w:marRight w:val="0"/>
      <w:marTop w:val="0"/>
      <w:marBottom w:val="0"/>
      <w:divBdr>
        <w:top w:val="none" w:sz="0" w:space="0" w:color="auto"/>
        <w:left w:val="none" w:sz="0" w:space="0" w:color="auto"/>
        <w:bottom w:val="none" w:sz="0" w:space="0" w:color="auto"/>
        <w:right w:val="none" w:sz="0" w:space="0" w:color="auto"/>
      </w:divBdr>
    </w:div>
    <w:div w:id="20558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2069</Words>
  <Characters>11799</Characters>
  <Application>Microsoft Office Word</Application>
  <DocSecurity>0</DocSecurity>
  <Lines>98</Lines>
  <Paragraphs>27</Paragraphs>
  <ScaleCrop>false</ScaleCrop>
  <Company/>
  <LinksUpToDate>false</LinksUpToDate>
  <CharactersWithSpaces>13841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2026-09-08T18:09:00Z</dcterms:created>
  <dcterms:modified xsi:type="dcterms:W3CDTF">2026-09-08T18:11:00Z</dcterms:modified>
</cp:coreProperties>
</file>